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-510540</wp:posOffset>
            </wp:positionV>
            <wp:extent cx="397510" cy="704850"/>
            <wp:effectExtent l="19050" t="0" r="2540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«ГОРНЕНСКОЕ ГОРОДСКОЕ ПОСЕЛЕНИЕ»</w:t>
      </w: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ГОРНЕНСКОГО</w:t>
      </w: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018" w:rsidRPr="00720867" w:rsidRDefault="005648D4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19.09</w:t>
      </w:r>
      <w:r w:rsidR="00CB50CD"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№  </w:t>
      </w:r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Горный</w:t>
      </w:r>
    </w:p>
    <w:p w:rsidR="00623018" w:rsidRPr="00720867" w:rsidRDefault="00623018" w:rsidP="0062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648D4" w:rsidRPr="00720867" w:rsidRDefault="005648D4" w:rsidP="0056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нормативах финансовых затрат на содержание автомобильных дорог общего пользования местного значения </w:t>
      </w:r>
    </w:p>
    <w:p w:rsidR="005648D4" w:rsidRPr="00720867" w:rsidRDefault="005648D4" w:rsidP="0056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(V категории) и правилах расчета размера средств на указанные цели на 2024 год</w:t>
      </w:r>
    </w:p>
    <w:p w:rsidR="00387A24" w:rsidRPr="00720867" w:rsidRDefault="00387A24" w:rsidP="0038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24" w:rsidRPr="00720867" w:rsidRDefault="00176BE8" w:rsidP="005648D4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867">
        <w:rPr>
          <w:szCs w:val="28"/>
        </w:rPr>
        <w:tab/>
      </w:r>
      <w:proofErr w:type="gramStart"/>
      <w:r w:rsidR="005648D4" w:rsidRPr="00720867">
        <w:rPr>
          <w:rFonts w:ascii="Times New Roman" w:eastAsia="Calibri" w:hAnsi="Times New Roman" w:cs="Times New Roman"/>
          <w:sz w:val="28"/>
          <w:szCs w:val="28"/>
        </w:rPr>
        <w:t>В соответствии с приказом Министерства транспорта Российской Федерации от 16.11.2012 № 402 «Об утверждении классификации работ  по капитальному ремонту, ремонту и содержанию автомобильных дорог», постановлением Правительства РФ от 30.05.2017 № 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значения», постановлением Правительства Ростовской области от 21.03.2018 № 181 «О нормативах</w:t>
      </w:r>
      <w:proofErr w:type="gramEnd"/>
      <w:r w:rsidR="005648D4" w:rsidRPr="00720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648D4" w:rsidRPr="00720867">
        <w:rPr>
          <w:rFonts w:ascii="Times New Roman" w:eastAsia="Calibri" w:hAnsi="Times New Roman" w:cs="Times New Roman"/>
          <w:sz w:val="28"/>
          <w:szCs w:val="28"/>
        </w:rPr>
        <w:t>финансовых затрат и правилах расчета размера бюджетных ассигнований областного бюджета на капитальный ремонт, ремонт и содержание автомобильных дорог общего пользования регионального и межмуниципального значения»,</w:t>
      </w:r>
      <w:r w:rsidR="00387A24" w:rsidRPr="00720867">
        <w:rPr>
          <w:rFonts w:ascii="Times New Roman" w:hAnsi="Times New Roman" w:cs="Times New Roman"/>
          <w:sz w:val="28"/>
          <w:szCs w:val="28"/>
        </w:rPr>
        <w:t xml:space="preserve"> руководствуясь ст. 34 Устава муниципального образования «</w:t>
      </w:r>
      <w:r w:rsidR="00387A24" w:rsidRPr="00720867">
        <w:rPr>
          <w:rFonts w:ascii="Times New Roman" w:eastAsia="Calibri" w:hAnsi="Times New Roman" w:cs="Times New Roman"/>
          <w:sz w:val="28"/>
          <w:szCs w:val="28"/>
        </w:rPr>
        <w:t>Горненское городское поселение»</w:t>
      </w:r>
      <w:r w:rsidR="00387A24" w:rsidRPr="00720867">
        <w:rPr>
          <w:rFonts w:ascii="Times New Roman" w:hAnsi="Times New Roman" w:cs="Times New Roman"/>
          <w:sz w:val="28"/>
          <w:szCs w:val="28"/>
        </w:rPr>
        <w:t xml:space="preserve">, </w:t>
      </w:r>
      <w:r w:rsidR="00387A24" w:rsidRPr="00720867">
        <w:rPr>
          <w:rFonts w:ascii="Times New Roman" w:eastAsia="Calibri" w:hAnsi="Times New Roman" w:cs="Times New Roman"/>
          <w:sz w:val="28"/>
          <w:szCs w:val="28"/>
        </w:rPr>
        <w:t>Администрация Горненского городского поселения</w:t>
      </w:r>
      <w:r w:rsidR="005648D4" w:rsidRPr="00720867">
        <w:rPr>
          <w:rFonts w:ascii="Times New Roman" w:eastAsia="Calibri" w:hAnsi="Times New Roman" w:cs="Times New Roman"/>
          <w:sz w:val="28"/>
          <w:szCs w:val="28"/>
        </w:rPr>
        <w:t>;-</w:t>
      </w:r>
      <w:proofErr w:type="gramEnd"/>
    </w:p>
    <w:p w:rsidR="00176BE8" w:rsidRPr="00720867" w:rsidRDefault="00176BE8" w:rsidP="00387A24">
      <w:pPr>
        <w:pStyle w:val="a5"/>
        <w:ind w:firstLine="567"/>
        <w:rPr>
          <w:rFonts w:ascii="Times New Roman CYR" w:hAnsi="Times New Roman CYR" w:cs="Times New Roman CYR"/>
          <w:szCs w:val="28"/>
          <w:lang w:val="ru-RU"/>
        </w:rPr>
      </w:pPr>
      <w:r w:rsidRPr="00720867">
        <w:rPr>
          <w:rFonts w:ascii="Times New Roman CYR" w:hAnsi="Times New Roman CYR" w:cs="Times New Roman CYR"/>
          <w:szCs w:val="28"/>
          <w:lang w:val="ru-RU"/>
        </w:rPr>
        <w:t>ПОСТАНОВЛЯЕТ:</w:t>
      </w:r>
    </w:p>
    <w:p w:rsidR="00690071" w:rsidRPr="00720867" w:rsidRDefault="00690071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564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867">
        <w:rPr>
          <w:rFonts w:ascii="Times New Roman" w:eastAsia="Calibri" w:hAnsi="Times New Roman" w:cs="Times New Roman"/>
          <w:sz w:val="28"/>
          <w:szCs w:val="28"/>
        </w:rPr>
        <w:t>1. Утвердить на 2024  год нормативы финансовых затрат на содержание автомобильных дорог общего пользования местного значения в размере (на 1 км в ценах 2023 года):</w:t>
      </w:r>
    </w:p>
    <w:p w:rsidR="005648D4" w:rsidRPr="00720867" w:rsidRDefault="005648D4" w:rsidP="005648D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867">
        <w:rPr>
          <w:rFonts w:ascii="Times New Roman" w:eastAsia="Calibri" w:hAnsi="Times New Roman" w:cs="Times New Roman"/>
          <w:sz w:val="28"/>
          <w:szCs w:val="28"/>
        </w:rPr>
        <w:lastRenderedPageBreak/>
        <w:t>для автомобильных дорог V категории:</w:t>
      </w:r>
    </w:p>
    <w:p w:rsidR="005648D4" w:rsidRPr="00720867" w:rsidRDefault="005648D4" w:rsidP="005648D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867">
        <w:rPr>
          <w:rFonts w:ascii="Times New Roman" w:eastAsia="Calibri" w:hAnsi="Times New Roman" w:cs="Times New Roman"/>
          <w:sz w:val="28"/>
          <w:szCs w:val="28"/>
        </w:rPr>
        <w:t xml:space="preserve">на содержание </w:t>
      </w:r>
      <w:r w:rsidR="008F6DB2" w:rsidRPr="00720867">
        <w:rPr>
          <w:rFonts w:ascii="Times New Roman" w:hAnsi="Times New Roman" w:cs="Times New Roman"/>
          <w:sz w:val="28"/>
          <w:szCs w:val="28"/>
        </w:rPr>
        <w:t>125,44637</w:t>
      </w:r>
      <w:r w:rsidRPr="00720867">
        <w:rPr>
          <w:rFonts w:ascii="Times New Roman" w:eastAsia="Calibri" w:hAnsi="Times New Roman" w:cs="Times New Roman"/>
          <w:sz w:val="28"/>
          <w:szCs w:val="28"/>
        </w:rPr>
        <w:t xml:space="preserve"> тыс. руб./</w:t>
      </w:r>
      <w:proofErr w:type="gramStart"/>
      <w:r w:rsidRPr="00720867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End"/>
    </w:p>
    <w:p w:rsidR="005648D4" w:rsidRPr="00720867" w:rsidRDefault="005648D4" w:rsidP="00564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867">
        <w:rPr>
          <w:rFonts w:ascii="Times New Roman" w:eastAsia="Calibri" w:hAnsi="Times New Roman" w:cs="Times New Roman"/>
          <w:sz w:val="28"/>
          <w:szCs w:val="28"/>
        </w:rPr>
        <w:t>2. Утвердить Правила расчета размера средств на содержание автомобильных дорог общего пользования местного значения на 2024 год согласно приложению к настоящему постановлению.</w:t>
      </w:r>
    </w:p>
    <w:p w:rsidR="005648D4" w:rsidRPr="00720867" w:rsidRDefault="005648D4" w:rsidP="00564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eastAsia="Calibri" w:hAnsi="Times New Roman" w:cs="Times New Roman"/>
          <w:sz w:val="28"/>
          <w:szCs w:val="28"/>
        </w:rPr>
        <w:t>3. </w:t>
      </w:r>
      <w:r w:rsidRPr="0072086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в сети Интернет.</w:t>
      </w:r>
    </w:p>
    <w:p w:rsidR="00176BE8" w:rsidRPr="00720867" w:rsidRDefault="005648D4" w:rsidP="005648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4</w:t>
      </w:r>
      <w:r w:rsidR="00176BE8" w:rsidRPr="0072086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76BE8" w:rsidRPr="0072086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76BE8" w:rsidRPr="0072086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76BE8" w:rsidRPr="00720867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 оставляю за собой.         </w:t>
      </w:r>
    </w:p>
    <w:p w:rsidR="00176BE8" w:rsidRPr="00720867" w:rsidRDefault="00176BE8" w:rsidP="005648D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23018" w:rsidRPr="00720867" w:rsidRDefault="00623018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4462D" w:rsidRPr="00720867" w:rsidRDefault="00E4462D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4462D" w:rsidRPr="00720867" w:rsidRDefault="00E4462D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4462D" w:rsidRPr="00720867" w:rsidRDefault="00E4462D" w:rsidP="006230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23018" w:rsidRPr="00720867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23018" w:rsidRPr="00720867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proofErr w:type="spellEnd"/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623018" w:rsidRPr="00720867" w:rsidRDefault="00623018" w:rsidP="00623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П.Ю. Корчагин</w:t>
      </w:r>
    </w:p>
    <w:p w:rsidR="009F75DD" w:rsidRPr="00720867" w:rsidRDefault="009F75DD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69E2" w:rsidRPr="00720867" w:rsidRDefault="000369E2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8D4" w:rsidRPr="00720867" w:rsidRDefault="005648D4" w:rsidP="006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1F7A" w:rsidRPr="00720867" w:rsidRDefault="00C71F7A" w:rsidP="00C71F7A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C71F7A" w:rsidRPr="00720867" w:rsidRDefault="00C71F7A" w:rsidP="00C71F7A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1F7A" w:rsidRPr="00720867" w:rsidRDefault="00C71F7A" w:rsidP="00C71F7A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</w:p>
    <w:p w:rsidR="00C71F7A" w:rsidRPr="00720867" w:rsidRDefault="00C71F7A" w:rsidP="00C71F7A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______________П.Ю. Корчагин</w:t>
      </w:r>
    </w:p>
    <w:p w:rsidR="00C71F7A" w:rsidRPr="00720867" w:rsidRDefault="00C71F7A" w:rsidP="00C71F7A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«</w:t>
      </w:r>
      <w:r w:rsidRPr="00720867">
        <w:rPr>
          <w:rFonts w:ascii="Times New Roman" w:hAnsi="Times New Roman" w:cs="Times New Roman"/>
          <w:sz w:val="28"/>
          <w:szCs w:val="28"/>
          <w:u w:val="single"/>
        </w:rPr>
        <w:t xml:space="preserve"> 19 </w:t>
      </w:r>
      <w:r w:rsidRPr="00720867">
        <w:rPr>
          <w:rFonts w:ascii="Times New Roman" w:hAnsi="Times New Roman" w:cs="Times New Roman"/>
          <w:sz w:val="28"/>
          <w:szCs w:val="28"/>
        </w:rPr>
        <w:t xml:space="preserve">» </w:t>
      </w:r>
      <w:r w:rsidRPr="00720867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Pr="00720867">
        <w:rPr>
          <w:rFonts w:ascii="Times New Roman" w:hAnsi="Times New Roman" w:cs="Times New Roman"/>
          <w:sz w:val="28"/>
          <w:szCs w:val="28"/>
        </w:rPr>
        <w:t>2023 г.</w:t>
      </w:r>
    </w:p>
    <w:p w:rsidR="005648D4" w:rsidRPr="00720867" w:rsidRDefault="005648D4" w:rsidP="005648D4">
      <w:pPr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D4" w:rsidRPr="00720867" w:rsidRDefault="005648D4" w:rsidP="005648D4">
      <w:pPr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5648D4" w:rsidRPr="00720867" w:rsidRDefault="005648D4" w:rsidP="00C71F7A">
      <w:pPr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размера средств на содержание автомобильных дорог общего пользования местного значения (V категории) на 2024 год</w:t>
      </w:r>
    </w:p>
    <w:p w:rsidR="005648D4" w:rsidRPr="00720867" w:rsidRDefault="005648D4" w:rsidP="00C71F7A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Нормативы финансовых затрат на содержание автомобильных дорог общего пользования местного значения применяются для определения размера средств бюджета, предусматриваемых на содержание автомобильных дорог общего пользования местного значения на 2024 год.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2. В зависимости от категории автомобильных дорог и индекса-дефлятора на соответствующий год применительно к каждой автомобильной дороге определяются приведенные нормативы (Н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>.).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Ростовской области от 21.03.2018 № 181 «О нормативах финансовых затрат и правилах расчета размера бюджетных ассигнований областного бюджета на капитальный ремонт, ремонт и содержание автомобильных дорог общего пользования регионального и межмуниципального значения», норматив на содержание автомобильных дорог общего пользования местного значения (Н 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>. сод.) рассчитывается по формуле: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 xml:space="preserve">. сод. = Н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72086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пониж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>., где: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Н - установленный норматив финансовых затрат на содержание 1 км автомобильных дорог соответствующей категории (в ценах 2018 года), тыс. руб./км (определен постановлением Правительства Ростовской области от 21.03.2018 № 181);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пониж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>. - понижающий коэффициент для асфальтированных дорог (рассчитывается в соответствии с классификатором работ);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3. Расчет размера средств на содержание автомобильных дорог общего пользования местного значения осуществляется по формуле: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А сод. = Н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 xml:space="preserve">. сод.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proofErr w:type="gramStart"/>
      <w:r w:rsidRPr="00720867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720867">
        <w:rPr>
          <w:rFonts w:ascii="Times New Roman" w:hAnsi="Times New Roman" w:cs="Times New Roman"/>
          <w:sz w:val="28"/>
          <w:szCs w:val="28"/>
        </w:rPr>
        <w:t xml:space="preserve"> К кат., где: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А сод</w:t>
      </w:r>
      <w:proofErr w:type="gramStart"/>
      <w:r w:rsidRPr="00720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208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>азмер средств на выполнение работ по содержанию автомобильных дорог каждой категории на соответствующий год (тыс. рублей);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>. сод</w:t>
      </w:r>
      <w:proofErr w:type="gramStart"/>
      <w:r w:rsidRPr="00720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208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>риведенный норматив финансовых затрат на работы по содержанию автомобильных дорог каждой категории (тыс. рублей);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lastRenderedPageBreak/>
        <w:t>L - протяженность автомобильных дорог каждой категории на 1 января года, предшествующего планируемому периоду, на основании данных статистической отчетности по форме 3-ДГ (МО), с учетом ввода объектов строительства и реконструкции, предусмотренных в течение года, предшествующего планируемому (км);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К кат</w:t>
      </w:r>
      <w:proofErr w:type="gramStart"/>
      <w:r w:rsidRPr="00720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208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>оэффициент, учитывающий дифференциацию стоимости работ по содержанию автомобильных дорог по соответствующей категории, согласно таблице.</w:t>
      </w:r>
    </w:p>
    <w:p w:rsidR="005648D4" w:rsidRPr="00720867" w:rsidRDefault="005648D4" w:rsidP="00C71F7A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8D4" w:rsidRPr="00720867" w:rsidRDefault="005648D4" w:rsidP="005648D4">
      <w:pPr>
        <w:autoSpaceDE w:val="0"/>
        <w:autoSpaceDN w:val="0"/>
        <w:adjustRightInd w:val="0"/>
        <w:ind w:left="-567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20867">
        <w:rPr>
          <w:rFonts w:ascii="Times New Roman" w:eastAsia="Calibri" w:hAnsi="Times New Roman" w:cs="Times New Roman"/>
          <w:sz w:val="28"/>
          <w:szCs w:val="28"/>
        </w:rPr>
        <w:t>Таблица</w:t>
      </w:r>
    </w:p>
    <w:p w:rsidR="005648D4" w:rsidRPr="00720867" w:rsidRDefault="005648D4" w:rsidP="00C71F7A">
      <w:pPr>
        <w:autoSpaceDE w:val="0"/>
        <w:autoSpaceDN w:val="0"/>
        <w:adjustRightInd w:val="0"/>
        <w:spacing w:after="0" w:line="240" w:lineRule="auto"/>
        <w:ind w:left="-567"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648D4" w:rsidRPr="00720867" w:rsidRDefault="005648D4" w:rsidP="00C71F7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867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Коэффициенты, учитывающие дифференциацию стоимости работ </w:t>
      </w:r>
      <w:proofErr w:type="gramStart"/>
      <w:r w:rsidRPr="00720867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7208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48D4" w:rsidRPr="00720867" w:rsidRDefault="005648D4" w:rsidP="00C71F7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20867">
        <w:rPr>
          <w:rFonts w:ascii="Times New Roman" w:eastAsia="Calibri" w:hAnsi="Times New Roman" w:cs="Times New Roman"/>
          <w:b/>
          <w:sz w:val="28"/>
          <w:szCs w:val="28"/>
        </w:rPr>
        <w:t>содержанию автомобильных дорог по соответствующим категориям</w:t>
      </w:r>
    </w:p>
    <w:p w:rsidR="005648D4" w:rsidRPr="00720867" w:rsidRDefault="005648D4" w:rsidP="00C71F7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Calibri" w:eastAsia="Calibri" w:hAnsi="Calibri" w:cs="Times New Roman"/>
          <w:szCs w:val="28"/>
        </w:rPr>
      </w:pPr>
    </w:p>
    <w:tbl>
      <w:tblPr>
        <w:tblW w:w="4962" w:type="pct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05"/>
        <w:gridCol w:w="1133"/>
        <w:gridCol w:w="1323"/>
        <w:gridCol w:w="1323"/>
        <w:gridCol w:w="1133"/>
        <w:gridCol w:w="1137"/>
      </w:tblGrid>
      <w:tr w:rsidR="005648D4" w:rsidRPr="00720867" w:rsidTr="006E65F8">
        <w:trPr>
          <w:cantSplit/>
          <w:trHeight w:val="240"/>
          <w:jc w:val="center"/>
        </w:trPr>
        <w:tc>
          <w:tcPr>
            <w:tcW w:w="1899" w:type="pct"/>
            <w:vMerge w:val="restart"/>
          </w:tcPr>
          <w:p w:rsidR="005648D4" w:rsidRPr="00720867" w:rsidRDefault="005648D4" w:rsidP="006E65F8">
            <w:pPr>
              <w:pStyle w:val="ConsPlusCell"/>
              <w:widowControl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67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101" w:type="pct"/>
            <w:gridSpan w:val="5"/>
          </w:tcPr>
          <w:p w:rsidR="005648D4" w:rsidRPr="00720867" w:rsidRDefault="005648D4" w:rsidP="006E65F8">
            <w:pPr>
              <w:pStyle w:val="ConsPlusCell"/>
              <w:widowControl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67">
              <w:rPr>
                <w:rFonts w:ascii="Times New Roman" w:hAnsi="Times New Roman" w:cs="Times New Roman"/>
                <w:sz w:val="28"/>
                <w:szCs w:val="28"/>
              </w:rPr>
              <w:t>Категории автомобильных дорог</w:t>
            </w:r>
          </w:p>
        </w:tc>
      </w:tr>
      <w:tr w:rsidR="005648D4" w:rsidRPr="00720867" w:rsidTr="006E65F8">
        <w:trPr>
          <w:cantSplit/>
          <w:trHeight w:val="240"/>
          <w:jc w:val="center"/>
        </w:trPr>
        <w:tc>
          <w:tcPr>
            <w:tcW w:w="1899" w:type="pct"/>
            <w:vMerge/>
            <w:vAlign w:val="center"/>
          </w:tcPr>
          <w:p w:rsidR="005648D4" w:rsidRPr="00720867" w:rsidRDefault="005648D4" w:rsidP="006E65F8">
            <w:pPr>
              <w:ind w:left="-567" w:firstLine="709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581" w:type="pct"/>
          </w:tcPr>
          <w:p w:rsidR="005648D4" w:rsidRPr="00720867" w:rsidRDefault="005648D4" w:rsidP="006E65F8">
            <w:pPr>
              <w:pStyle w:val="ConsPlusCell"/>
              <w:widowControl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86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7208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8" w:type="pct"/>
          </w:tcPr>
          <w:p w:rsidR="005648D4" w:rsidRPr="00720867" w:rsidRDefault="005648D4" w:rsidP="006E65F8">
            <w:pPr>
              <w:pStyle w:val="ConsPlusCell"/>
              <w:widowControl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6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8" w:type="pct"/>
          </w:tcPr>
          <w:p w:rsidR="005648D4" w:rsidRPr="00720867" w:rsidRDefault="005648D4" w:rsidP="006E65F8">
            <w:pPr>
              <w:pStyle w:val="ConsPlusCell"/>
              <w:widowControl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6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81" w:type="pct"/>
          </w:tcPr>
          <w:p w:rsidR="005648D4" w:rsidRPr="00720867" w:rsidRDefault="005648D4" w:rsidP="006E65F8">
            <w:pPr>
              <w:pStyle w:val="ConsPlusCell"/>
              <w:widowControl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6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83" w:type="pct"/>
          </w:tcPr>
          <w:p w:rsidR="005648D4" w:rsidRPr="00720867" w:rsidRDefault="005648D4" w:rsidP="006E65F8">
            <w:pPr>
              <w:pStyle w:val="ConsPlusCell"/>
              <w:widowControl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6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5648D4" w:rsidRPr="00720867" w:rsidTr="006E65F8">
        <w:trPr>
          <w:cantSplit/>
          <w:trHeight w:val="240"/>
          <w:jc w:val="center"/>
        </w:trPr>
        <w:tc>
          <w:tcPr>
            <w:tcW w:w="1899" w:type="pct"/>
          </w:tcPr>
          <w:p w:rsidR="005648D4" w:rsidRPr="00720867" w:rsidRDefault="005648D4" w:rsidP="006E65F8">
            <w:pPr>
              <w:pStyle w:val="ConsPlusCell"/>
              <w:widowControl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6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81" w:type="pct"/>
          </w:tcPr>
          <w:p w:rsidR="005648D4" w:rsidRPr="00720867" w:rsidRDefault="005648D4" w:rsidP="006E65F8">
            <w:pPr>
              <w:pStyle w:val="formattext"/>
              <w:spacing w:before="0" w:beforeAutospacing="0" w:after="0" w:afterAutospacing="0" w:line="315" w:lineRule="atLeast"/>
              <w:ind w:left="-567" w:firstLine="709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20867">
              <w:rPr>
                <w:spacing w:val="2"/>
                <w:sz w:val="28"/>
                <w:szCs w:val="28"/>
              </w:rPr>
              <w:t>5,32</w:t>
            </w:r>
          </w:p>
        </w:tc>
        <w:tc>
          <w:tcPr>
            <w:tcW w:w="678" w:type="pct"/>
          </w:tcPr>
          <w:p w:rsidR="005648D4" w:rsidRPr="00720867" w:rsidRDefault="005648D4" w:rsidP="006E65F8">
            <w:pPr>
              <w:pStyle w:val="formattext"/>
              <w:spacing w:before="0" w:beforeAutospacing="0" w:after="0" w:afterAutospacing="0" w:line="315" w:lineRule="atLeast"/>
              <w:ind w:left="-567" w:firstLine="709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20867">
              <w:rPr>
                <w:spacing w:val="2"/>
                <w:sz w:val="28"/>
                <w:szCs w:val="28"/>
              </w:rPr>
              <w:t>2,55</w:t>
            </w:r>
          </w:p>
        </w:tc>
        <w:tc>
          <w:tcPr>
            <w:tcW w:w="678" w:type="pct"/>
          </w:tcPr>
          <w:p w:rsidR="005648D4" w:rsidRPr="00720867" w:rsidRDefault="005648D4" w:rsidP="006E65F8">
            <w:pPr>
              <w:pStyle w:val="formattext"/>
              <w:spacing w:before="0" w:beforeAutospacing="0" w:after="0" w:afterAutospacing="0" w:line="315" w:lineRule="atLeast"/>
              <w:ind w:left="-567" w:firstLine="709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20867">
              <w:rPr>
                <w:spacing w:val="2"/>
                <w:sz w:val="28"/>
                <w:szCs w:val="28"/>
              </w:rPr>
              <w:t>1,51</w:t>
            </w:r>
          </w:p>
        </w:tc>
        <w:tc>
          <w:tcPr>
            <w:tcW w:w="581" w:type="pct"/>
          </w:tcPr>
          <w:p w:rsidR="005648D4" w:rsidRPr="00720867" w:rsidRDefault="005648D4" w:rsidP="006E65F8">
            <w:pPr>
              <w:pStyle w:val="formattext"/>
              <w:spacing w:before="0" w:beforeAutospacing="0" w:after="0" w:afterAutospacing="0" w:line="315" w:lineRule="atLeast"/>
              <w:ind w:left="-567" w:firstLine="709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20867">
              <w:rPr>
                <w:spacing w:val="2"/>
                <w:sz w:val="28"/>
                <w:szCs w:val="28"/>
              </w:rPr>
              <w:t>1,15</w:t>
            </w:r>
          </w:p>
        </w:tc>
        <w:tc>
          <w:tcPr>
            <w:tcW w:w="583" w:type="pct"/>
          </w:tcPr>
          <w:p w:rsidR="005648D4" w:rsidRPr="00720867" w:rsidRDefault="005648D4" w:rsidP="006E65F8">
            <w:pPr>
              <w:pStyle w:val="formattext"/>
              <w:spacing w:before="0" w:beforeAutospacing="0" w:after="0" w:afterAutospacing="0" w:line="315" w:lineRule="atLeast"/>
              <w:ind w:left="-567" w:firstLine="709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20867">
              <w:rPr>
                <w:spacing w:val="2"/>
                <w:sz w:val="28"/>
                <w:szCs w:val="28"/>
              </w:rPr>
              <w:t>1</w:t>
            </w:r>
          </w:p>
        </w:tc>
      </w:tr>
    </w:tbl>
    <w:p w:rsidR="005648D4" w:rsidRPr="00720867" w:rsidRDefault="005648D4" w:rsidP="005648D4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8D4" w:rsidRPr="00720867" w:rsidRDefault="005648D4" w:rsidP="00C71F7A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  на выполнение работ по содержанию автомобильных дорог общего пользования местного значения определяется как сумма средств бюджета </w:t>
      </w:r>
      <w:r w:rsidR="00C71F7A" w:rsidRPr="00720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 городского поселения</w:t>
      </w:r>
      <w:r w:rsidRPr="0072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 по содержанию автомобильных дорог общего пользования местного значения по всем категориям автомобильных дорог.</w:t>
      </w:r>
    </w:p>
    <w:p w:rsidR="005648D4" w:rsidRPr="00720867" w:rsidRDefault="005648D4" w:rsidP="00C71F7A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расходов бюджета </w:t>
      </w:r>
      <w:r w:rsidR="00C71F7A" w:rsidRPr="0072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2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автомобильных дорог общего пользования местного значения на соответствующий период (2024 год) осуществляется исходя из размера средств бюджета, определенных в порядке, установленном пунктами 2, 3 настоящих Правил. </w:t>
      </w:r>
    </w:p>
    <w:p w:rsidR="005648D4" w:rsidRPr="00720867" w:rsidRDefault="005648D4" w:rsidP="00C71F7A">
      <w:pPr>
        <w:autoSpaceDE w:val="0"/>
        <w:autoSpaceDN w:val="0"/>
        <w:adjustRightInd w:val="0"/>
        <w:ind w:left="-567" w:firstLine="709"/>
        <w:jc w:val="both"/>
        <w:rPr>
          <w:rFonts w:ascii="Calibri" w:eastAsia="Calibri" w:hAnsi="Calibri" w:cs="Times New Roman"/>
          <w:szCs w:val="28"/>
        </w:rPr>
      </w:pPr>
    </w:p>
    <w:p w:rsidR="005648D4" w:rsidRPr="00720867" w:rsidRDefault="005648D4" w:rsidP="005648D4">
      <w:pPr>
        <w:autoSpaceDE w:val="0"/>
        <w:autoSpaceDN w:val="0"/>
        <w:adjustRightInd w:val="0"/>
        <w:ind w:left="-567" w:firstLine="709"/>
        <w:rPr>
          <w:rFonts w:ascii="Calibri" w:eastAsia="Calibri" w:hAnsi="Calibri" w:cs="Times New Roman"/>
          <w:szCs w:val="28"/>
        </w:rPr>
      </w:pPr>
    </w:p>
    <w:p w:rsidR="000369E2" w:rsidRPr="00720867" w:rsidRDefault="000369E2" w:rsidP="005648D4">
      <w:pPr>
        <w:autoSpaceDE w:val="0"/>
        <w:autoSpaceDN w:val="0"/>
        <w:adjustRightInd w:val="0"/>
        <w:ind w:left="-567" w:firstLine="709"/>
        <w:rPr>
          <w:rFonts w:ascii="Calibri" w:eastAsia="Calibri" w:hAnsi="Calibri" w:cs="Times New Roman"/>
          <w:szCs w:val="28"/>
        </w:rPr>
      </w:pPr>
    </w:p>
    <w:p w:rsidR="000369E2" w:rsidRPr="00720867" w:rsidRDefault="000369E2" w:rsidP="005648D4">
      <w:pPr>
        <w:autoSpaceDE w:val="0"/>
        <w:autoSpaceDN w:val="0"/>
        <w:adjustRightInd w:val="0"/>
        <w:ind w:left="-567" w:firstLine="709"/>
        <w:rPr>
          <w:rFonts w:ascii="Calibri" w:eastAsia="Calibri" w:hAnsi="Calibri" w:cs="Times New Roman"/>
          <w:szCs w:val="28"/>
        </w:rPr>
      </w:pPr>
    </w:p>
    <w:p w:rsidR="000369E2" w:rsidRPr="00720867" w:rsidRDefault="000369E2" w:rsidP="005648D4">
      <w:pPr>
        <w:autoSpaceDE w:val="0"/>
        <w:autoSpaceDN w:val="0"/>
        <w:adjustRightInd w:val="0"/>
        <w:ind w:left="-567" w:firstLine="709"/>
        <w:rPr>
          <w:rFonts w:ascii="Calibri" w:eastAsia="Calibri" w:hAnsi="Calibri" w:cs="Times New Roman"/>
          <w:szCs w:val="28"/>
        </w:rPr>
      </w:pPr>
    </w:p>
    <w:p w:rsidR="000369E2" w:rsidRPr="00720867" w:rsidRDefault="000369E2" w:rsidP="005648D4">
      <w:pPr>
        <w:autoSpaceDE w:val="0"/>
        <w:autoSpaceDN w:val="0"/>
        <w:adjustRightInd w:val="0"/>
        <w:ind w:left="-567" w:firstLine="709"/>
        <w:rPr>
          <w:rFonts w:ascii="Calibri" w:eastAsia="Calibri" w:hAnsi="Calibri" w:cs="Times New Roman"/>
          <w:szCs w:val="28"/>
        </w:rPr>
      </w:pPr>
    </w:p>
    <w:p w:rsidR="000369E2" w:rsidRPr="00720867" w:rsidRDefault="000369E2" w:rsidP="005648D4">
      <w:pPr>
        <w:autoSpaceDE w:val="0"/>
        <w:autoSpaceDN w:val="0"/>
        <w:adjustRightInd w:val="0"/>
        <w:ind w:left="-567" w:firstLine="709"/>
        <w:rPr>
          <w:rFonts w:ascii="Calibri" w:eastAsia="Calibri" w:hAnsi="Calibri" w:cs="Times New Roman"/>
          <w:szCs w:val="28"/>
        </w:rPr>
      </w:pPr>
    </w:p>
    <w:p w:rsidR="000369E2" w:rsidRPr="00720867" w:rsidRDefault="000369E2" w:rsidP="000369E2">
      <w:pPr>
        <w:autoSpaceDE w:val="0"/>
        <w:autoSpaceDN w:val="0"/>
        <w:adjustRightInd w:val="0"/>
        <w:rPr>
          <w:rFonts w:ascii="Calibri" w:eastAsia="Calibri" w:hAnsi="Calibri" w:cs="Times New Roman"/>
          <w:szCs w:val="28"/>
        </w:rPr>
      </w:pPr>
    </w:p>
    <w:p w:rsidR="000369E2" w:rsidRPr="00720867" w:rsidRDefault="000369E2" w:rsidP="000369E2">
      <w:pPr>
        <w:autoSpaceDE w:val="0"/>
        <w:autoSpaceDN w:val="0"/>
        <w:adjustRightInd w:val="0"/>
        <w:rPr>
          <w:rFonts w:ascii="Calibri" w:eastAsia="Calibri" w:hAnsi="Calibri" w:cs="Times New Roman"/>
          <w:szCs w:val="28"/>
        </w:rPr>
      </w:pPr>
    </w:p>
    <w:p w:rsidR="000369E2" w:rsidRPr="00720867" w:rsidRDefault="000369E2" w:rsidP="000369E2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0369E2" w:rsidRPr="00720867" w:rsidRDefault="000369E2" w:rsidP="000369E2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69E2" w:rsidRPr="00720867" w:rsidRDefault="000369E2" w:rsidP="000369E2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</w:p>
    <w:p w:rsidR="000369E2" w:rsidRPr="00720867" w:rsidRDefault="000369E2" w:rsidP="000369E2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______________П.Ю. Корчагин</w:t>
      </w:r>
    </w:p>
    <w:p w:rsidR="000369E2" w:rsidRPr="00720867" w:rsidRDefault="000369E2" w:rsidP="000369E2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«</w:t>
      </w:r>
      <w:r w:rsidRPr="00720867">
        <w:rPr>
          <w:rFonts w:ascii="Times New Roman" w:hAnsi="Times New Roman" w:cs="Times New Roman"/>
          <w:sz w:val="28"/>
          <w:szCs w:val="28"/>
          <w:u w:val="single"/>
        </w:rPr>
        <w:t xml:space="preserve"> 19 </w:t>
      </w:r>
      <w:r w:rsidRPr="00720867">
        <w:rPr>
          <w:rFonts w:ascii="Times New Roman" w:hAnsi="Times New Roman" w:cs="Times New Roman"/>
          <w:sz w:val="28"/>
          <w:szCs w:val="28"/>
        </w:rPr>
        <w:t xml:space="preserve">» </w:t>
      </w:r>
      <w:r w:rsidRPr="00720867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Pr="00720867">
        <w:rPr>
          <w:rFonts w:ascii="Times New Roman" w:hAnsi="Times New Roman" w:cs="Times New Roman"/>
          <w:sz w:val="28"/>
          <w:szCs w:val="28"/>
        </w:rPr>
        <w:t>2023 г.</w:t>
      </w:r>
    </w:p>
    <w:p w:rsidR="000369E2" w:rsidRPr="00720867" w:rsidRDefault="000369E2" w:rsidP="005648D4">
      <w:pPr>
        <w:autoSpaceDE w:val="0"/>
        <w:autoSpaceDN w:val="0"/>
        <w:adjustRightInd w:val="0"/>
        <w:ind w:left="-567" w:firstLine="709"/>
        <w:rPr>
          <w:rFonts w:ascii="Calibri" w:eastAsia="Calibri" w:hAnsi="Calibri" w:cs="Times New Roman"/>
          <w:szCs w:val="28"/>
        </w:rPr>
      </w:pPr>
    </w:p>
    <w:p w:rsidR="000369E2" w:rsidRPr="00720867" w:rsidRDefault="000369E2" w:rsidP="00036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67">
        <w:rPr>
          <w:rFonts w:ascii="Times New Roman" w:hAnsi="Times New Roman" w:cs="Times New Roman"/>
          <w:b/>
          <w:sz w:val="28"/>
          <w:szCs w:val="28"/>
        </w:rPr>
        <w:t xml:space="preserve">РАСЧЕТ СРЕДСТВ, </w:t>
      </w:r>
    </w:p>
    <w:p w:rsidR="000369E2" w:rsidRPr="00720867" w:rsidRDefault="000369E2" w:rsidP="00036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67">
        <w:rPr>
          <w:rFonts w:ascii="Times New Roman" w:hAnsi="Times New Roman" w:cs="Times New Roman"/>
          <w:b/>
          <w:sz w:val="28"/>
          <w:szCs w:val="28"/>
        </w:rPr>
        <w:t xml:space="preserve">необходимых на содержание автомобильных дорог общего пользования местного значения в 2024 году </w:t>
      </w:r>
    </w:p>
    <w:p w:rsidR="000369E2" w:rsidRPr="00720867" w:rsidRDefault="000369E2" w:rsidP="000369E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автомобильным дорогам </w:t>
      </w:r>
      <w:r w:rsidRPr="0072086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720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категории:</w:t>
      </w:r>
    </w:p>
    <w:p w:rsidR="000369E2" w:rsidRPr="00720867" w:rsidRDefault="000369E2" w:rsidP="000369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20867">
        <w:rPr>
          <w:rFonts w:ascii="Times New Roman" w:hAnsi="Times New Roman" w:cs="Times New Roman"/>
          <w:b/>
          <w:sz w:val="28"/>
          <w:szCs w:val="28"/>
        </w:rPr>
        <w:t xml:space="preserve">1.1. Расчет приведенного норматива на содержание 1 км дорог (Н </w:t>
      </w:r>
      <w:proofErr w:type="spellStart"/>
      <w:r w:rsidRPr="00720867">
        <w:rPr>
          <w:rFonts w:ascii="Times New Roman" w:hAnsi="Times New Roman" w:cs="Times New Roman"/>
          <w:b/>
          <w:sz w:val="28"/>
          <w:szCs w:val="28"/>
        </w:rPr>
        <w:t>прив</w:t>
      </w:r>
      <w:proofErr w:type="spellEnd"/>
      <w:r w:rsidRPr="00720867">
        <w:rPr>
          <w:rFonts w:ascii="Times New Roman" w:hAnsi="Times New Roman" w:cs="Times New Roman"/>
          <w:b/>
          <w:sz w:val="28"/>
          <w:szCs w:val="28"/>
        </w:rPr>
        <w:t>. сод.):</w:t>
      </w:r>
    </w:p>
    <w:p w:rsidR="000369E2" w:rsidRPr="00720867" w:rsidRDefault="000369E2" w:rsidP="000369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сод.=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 xml:space="preserve"> 730,0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 xml:space="preserve"> 0,</w:t>
      </w:r>
      <w:r w:rsidR="00F06669" w:rsidRPr="00720867">
        <w:rPr>
          <w:rFonts w:ascii="Times New Roman" w:hAnsi="Times New Roman" w:cs="Times New Roman"/>
          <w:sz w:val="28"/>
          <w:szCs w:val="28"/>
        </w:rPr>
        <w:t>1718</w:t>
      </w:r>
      <w:r w:rsidR="008F6DB2" w:rsidRPr="00720867">
        <w:rPr>
          <w:rFonts w:ascii="Times New Roman" w:hAnsi="Times New Roman" w:cs="Times New Roman"/>
          <w:sz w:val="28"/>
          <w:szCs w:val="28"/>
        </w:rPr>
        <w:t>4434246</w:t>
      </w:r>
      <w:r w:rsidRPr="00720867">
        <w:rPr>
          <w:rFonts w:ascii="Times New Roman" w:hAnsi="Times New Roman" w:cs="Times New Roman"/>
          <w:sz w:val="28"/>
          <w:szCs w:val="28"/>
        </w:rPr>
        <w:t xml:space="preserve"> = </w:t>
      </w:r>
      <w:r w:rsidR="008F6DB2" w:rsidRPr="00720867">
        <w:rPr>
          <w:rFonts w:ascii="Times New Roman" w:hAnsi="Times New Roman" w:cs="Times New Roman"/>
          <w:sz w:val="28"/>
          <w:szCs w:val="28"/>
        </w:rPr>
        <w:t>125,44637</w:t>
      </w:r>
      <w:r w:rsidRPr="00720867">
        <w:rPr>
          <w:rFonts w:ascii="Times New Roman" w:hAnsi="Times New Roman" w:cs="Times New Roman"/>
          <w:sz w:val="28"/>
          <w:szCs w:val="28"/>
        </w:rPr>
        <w:t xml:space="preserve"> тыс. рублей, где:</w:t>
      </w:r>
    </w:p>
    <w:p w:rsidR="000369E2" w:rsidRPr="00720867" w:rsidRDefault="000369E2" w:rsidP="000369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730,0 - норматив финансовых затрат на содержание автомобильных дорог соответствующей категории (на 1 км в ценах 2018 года), тыс. руб./км (определен постановлением Правительства Российской Федерации от 21.03.2018 № 181);</w:t>
      </w:r>
    </w:p>
    <w:p w:rsidR="000369E2" w:rsidRPr="00720867" w:rsidRDefault="008F6DB2" w:rsidP="000369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0,17184434246 </w:t>
      </w:r>
      <w:r w:rsidR="00F06669" w:rsidRPr="00720867">
        <w:rPr>
          <w:rFonts w:ascii="Times New Roman" w:hAnsi="Times New Roman" w:cs="Times New Roman"/>
          <w:sz w:val="28"/>
          <w:szCs w:val="28"/>
        </w:rPr>
        <w:t xml:space="preserve"> </w:t>
      </w:r>
      <w:r w:rsidR="000369E2" w:rsidRPr="00720867">
        <w:rPr>
          <w:rFonts w:ascii="Times New Roman" w:hAnsi="Times New Roman" w:cs="Times New Roman"/>
          <w:sz w:val="28"/>
          <w:szCs w:val="28"/>
        </w:rPr>
        <w:t>- понижающий коэффициент для асфальтированных дорог (рассчитывается в соответствии с классификатором работ).</w:t>
      </w:r>
    </w:p>
    <w:p w:rsidR="000369E2" w:rsidRPr="00720867" w:rsidRDefault="000369E2" w:rsidP="000369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20867">
        <w:rPr>
          <w:rFonts w:ascii="Times New Roman" w:hAnsi="Times New Roman" w:cs="Times New Roman"/>
          <w:b/>
          <w:sz w:val="28"/>
          <w:szCs w:val="28"/>
        </w:rPr>
        <w:t xml:space="preserve">1.2. Расчет размера средств на содержание автомобильных дорог общего пользования местного значения </w:t>
      </w:r>
      <w:r w:rsidR="00F06669" w:rsidRPr="00720867">
        <w:rPr>
          <w:rFonts w:ascii="Times New Roman" w:hAnsi="Times New Roman" w:cs="Times New Roman"/>
          <w:b/>
          <w:sz w:val="28"/>
          <w:szCs w:val="28"/>
        </w:rPr>
        <w:t>Горненского городского поселения</w:t>
      </w:r>
      <w:r w:rsidRPr="00720867">
        <w:rPr>
          <w:rFonts w:ascii="Times New Roman" w:hAnsi="Times New Roman" w:cs="Times New Roman"/>
          <w:b/>
          <w:sz w:val="28"/>
          <w:szCs w:val="28"/>
        </w:rPr>
        <w:t xml:space="preserve"> (А сод.): </w:t>
      </w:r>
    </w:p>
    <w:p w:rsidR="000369E2" w:rsidRPr="00720867" w:rsidRDefault="000369E2" w:rsidP="000369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А сод. = </w:t>
      </w:r>
      <w:r w:rsidR="00F06669" w:rsidRPr="00720867">
        <w:rPr>
          <w:rFonts w:ascii="Times New Roman" w:hAnsi="Times New Roman" w:cs="Times New Roman"/>
          <w:sz w:val="28"/>
          <w:szCs w:val="28"/>
        </w:rPr>
        <w:t>125,446</w:t>
      </w:r>
      <w:r w:rsidR="008F6DB2" w:rsidRPr="00720867">
        <w:rPr>
          <w:rFonts w:ascii="Times New Roman" w:hAnsi="Times New Roman" w:cs="Times New Roman"/>
          <w:sz w:val="28"/>
          <w:szCs w:val="28"/>
        </w:rPr>
        <w:t>37</w:t>
      </w:r>
      <w:r w:rsidR="00F06669" w:rsidRPr="0072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 xml:space="preserve"> </w:t>
      </w:r>
      <w:r w:rsidR="00F06669" w:rsidRPr="00720867">
        <w:rPr>
          <w:rFonts w:ascii="Times New Roman" w:hAnsi="Times New Roman" w:cs="Times New Roman"/>
          <w:sz w:val="28"/>
          <w:szCs w:val="28"/>
        </w:rPr>
        <w:t>17,9</w:t>
      </w:r>
      <w:r w:rsidRPr="0072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 xml:space="preserve"> 1,0 = </w:t>
      </w:r>
      <w:r w:rsidR="00F06669" w:rsidRPr="00720867">
        <w:rPr>
          <w:rFonts w:ascii="Times New Roman" w:hAnsi="Times New Roman" w:cs="Times New Roman"/>
          <w:sz w:val="28"/>
          <w:szCs w:val="28"/>
        </w:rPr>
        <w:t>2245,49</w:t>
      </w:r>
      <w:r w:rsidRPr="00720867">
        <w:rPr>
          <w:rFonts w:ascii="Times New Roman" w:hAnsi="Times New Roman" w:cs="Times New Roman"/>
          <w:sz w:val="28"/>
          <w:szCs w:val="28"/>
        </w:rPr>
        <w:t xml:space="preserve"> тыс. рублей, где:</w:t>
      </w:r>
    </w:p>
    <w:p w:rsidR="000369E2" w:rsidRPr="00720867" w:rsidRDefault="00F06669" w:rsidP="000369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125,44689 </w:t>
      </w:r>
      <w:r w:rsidR="000369E2" w:rsidRPr="00720867">
        <w:rPr>
          <w:rFonts w:ascii="Times New Roman" w:hAnsi="Times New Roman" w:cs="Times New Roman"/>
          <w:sz w:val="28"/>
          <w:szCs w:val="28"/>
        </w:rPr>
        <w:t>- приведенный норматив на содержание 1 км дорог (тыс. рублей);</w:t>
      </w:r>
    </w:p>
    <w:p w:rsidR="000369E2" w:rsidRPr="00720867" w:rsidRDefault="00F06669" w:rsidP="000369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17,9</w:t>
      </w:r>
      <w:r w:rsidR="000369E2" w:rsidRPr="00720867">
        <w:rPr>
          <w:rFonts w:ascii="Times New Roman" w:hAnsi="Times New Roman" w:cs="Times New Roman"/>
          <w:sz w:val="28"/>
          <w:szCs w:val="28"/>
        </w:rPr>
        <w:t xml:space="preserve"> - протяженность внутрипоселковых автомобильных дорог общего пользования, </w:t>
      </w:r>
      <w:proofErr w:type="gramStart"/>
      <w:r w:rsidR="000369E2" w:rsidRPr="00720867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="000369E2" w:rsidRPr="00720867">
        <w:rPr>
          <w:rFonts w:ascii="Times New Roman" w:hAnsi="Times New Roman" w:cs="Times New Roman"/>
          <w:sz w:val="28"/>
          <w:szCs w:val="28"/>
        </w:rPr>
        <w:t xml:space="preserve"> статистической отчетности 3-ДГ (МО) по состоянию на 01 число года предшествующего расчетному (км);</w:t>
      </w:r>
    </w:p>
    <w:p w:rsidR="005648D4" w:rsidRPr="00720867" w:rsidRDefault="000369E2" w:rsidP="000369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1,0 - коэффициент, учитывающий дифференциацию стоимости работ по содержанию автомобильных дорог соответствующей категории.</w:t>
      </w:r>
    </w:p>
    <w:p w:rsidR="000369E2" w:rsidRPr="00720867" w:rsidRDefault="000369E2" w:rsidP="000369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9E2" w:rsidRPr="00720867" w:rsidRDefault="000369E2" w:rsidP="000369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0369E2" w:rsidRPr="00720867" w:rsidRDefault="000369E2" w:rsidP="000369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proofErr w:type="spellEnd"/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0369E2" w:rsidRPr="00F06669" w:rsidRDefault="000369E2" w:rsidP="00F066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2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П.Ю. Корчагин</w:t>
      </w:r>
    </w:p>
    <w:sectPr w:rsidR="000369E2" w:rsidRPr="00F06669" w:rsidSect="000369E2">
      <w:pgSz w:w="12240" w:h="15840"/>
      <w:pgMar w:top="1135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402"/>
    <w:multiLevelType w:val="hybridMultilevel"/>
    <w:tmpl w:val="BBBEE1E4"/>
    <w:lvl w:ilvl="0" w:tplc="0A801A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E8"/>
    <w:rsid w:val="000047D1"/>
    <w:rsid w:val="00011BD2"/>
    <w:rsid w:val="000369E2"/>
    <w:rsid w:val="000C1168"/>
    <w:rsid w:val="000E4565"/>
    <w:rsid w:val="00176BE8"/>
    <w:rsid w:val="00293C1D"/>
    <w:rsid w:val="00387A24"/>
    <w:rsid w:val="005648D4"/>
    <w:rsid w:val="00623018"/>
    <w:rsid w:val="00644BE4"/>
    <w:rsid w:val="00675AB9"/>
    <w:rsid w:val="00690071"/>
    <w:rsid w:val="006E230A"/>
    <w:rsid w:val="006E3ACC"/>
    <w:rsid w:val="00720867"/>
    <w:rsid w:val="00732195"/>
    <w:rsid w:val="007A7FA2"/>
    <w:rsid w:val="00801A06"/>
    <w:rsid w:val="0088530A"/>
    <w:rsid w:val="008F6DB2"/>
    <w:rsid w:val="009A39B9"/>
    <w:rsid w:val="009F75DD"/>
    <w:rsid w:val="00A553C2"/>
    <w:rsid w:val="00A950E7"/>
    <w:rsid w:val="00AC0C70"/>
    <w:rsid w:val="00AC2F87"/>
    <w:rsid w:val="00AE382B"/>
    <w:rsid w:val="00AF08EB"/>
    <w:rsid w:val="00B23137"/>
    <w:rsid w:val="00B61A97"/>
    <w:rsid w:val="00C538FF"/>
    <w:rsid w:val="00C71F7A"/>
    <w:rsid w:val="00C8172F"/>
    <w:rsid w:val="00CB50CD"/>
    <w:rsid w:val="00CD2851"/>
    <w:rsid w:val="00D0541A"/>
    <w:rsid w:val="00DD0296"/>
    <w:rsid w:val="00E05A86"/>
    <w:rsid w:val="00E4462D"/>
    <w:rsid w:val="00F06669"/>
    <w:rsid w:val="00F236CF"/>
    <w:rsid w:val="00FA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E8"/>
  </w:style>
  <w:style w:type="paragraph" w:styleId="1">
    <w:name w:val="heading 1"/>
    <w:basedOn w:val="a"/>
    <w:next w:val="a"/>
    <w:link w:val="10"/>
    <w:qFormat/>
    <w:rsid w:val="000C116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16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EB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11"/>
    <w:qFormat/>
    <w:rsid w:val="0069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7">
    <w:name w:val="Название Знак"/>
    <w:basedOn w:val="a0"/>
    <w:uiPriority w:val="10"/>
    <w:rsid w:val="00690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link w:val="a5"/>
    <w:rsid w:val="00690071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8"/>
    <w:uiPriority w:val="11"/>
    <w:qFormat/>
    <w:rsid w:val="006900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90071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69007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90071"/>
    <w:rPr>
      <w:color w:val="0000FF"/>
      <w:u w:val="single"/>
    </w:rPr>
  </w:style>
  <w:style w:type="paragraph" w:customStyle="1" w:styleId="no-indent">
    <w:name w:val="no-indent"/>
    <w:basedOn w:val="a"/>
    <w:rsid w:val="006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30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38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link w:val="ConsPlusNonformat0"/>
    <w:rsid w:val="0056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564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648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5648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6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D71D-8E56-4A49-A65E-49652B81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2</cp:revision>
  <cp:lastPrinted>2023-05-25T05:53:00Z</cp:lastPrinted>
  <dcterms:created xsi:type="dcterms:W3CDTF">2023-09-21T07:15:00Z</dcterms:created>
  <dcterms:modified xsi:type="dcterms:W3CDTF">2023-09-21T07:15:00Z</dcterms:modified>
</cp:coreProperties>
</file>