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A" w:rsidRDefault="00311FFA" w:rsidP="00311FFA">
      <w:pPr>
        <w:pStyle w:val="210"/>
        <w:rPr>
          <w:b/>
          <w:szCs w:val="28"/>
        </w:rPr>
      </w:pPr>
      <w:r>
        <w:rPr>
          <w:szCs w:val="28"/>
        </w:rPr>
        <w:t xml:space="preserve">                                             РОССИЙСКАЯ ФЕДЕРАЦИЯ     </w:t>
      </w:r>
    </w:p>
    <w:p w:rsidR="00311FFA" w:rsidRDefault="00311FFA" w:rsidP="00311FFA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11FFA" w:rsidRDefault="00311FFA" w:rsidP="00311FFA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311FFA" w:rsidRDefault="00311FFA" w:rsidP="00311FFA">
      <w:pPr>
        <w:pStyle w:val="210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311FFA" w:rsidRDefault="00311FFA" w:rsidP="00311FFA">
      <w:pPr>
        <w:pStyle w:val="210"/>
        <w:jc w:val="center"/>
        <w:rPr>
          <w:szCs w:val="28"/>
        </w:rPr>
      </w:pPr>
    </w:p>
    <w:p w:rsidR="00311FFA" w:rsidRDefault="00311FFA" w:rsidP="00311FFA">
      <w:pPr>
        <w:pStyle w:val="210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311FFA" w:rsidRDefault="00311FFA" w:rsidP="00311FFA">
      <w:pPr>
        <w:rPr>
          <w:szCs w:val="28"/>
        </w:rPr>
      </w:pPr>
    </w:p>
    <w:p w:rsidR="00311FFA" w:rsidRPr="008C52D8" w:rsidRDefault="00311FFA" w:rsidP="00311FFA">
      <w:pPr>
        <w:jc w:val="center"/>
        <w:rPr>
          <w:rFonts w:ascii="Times New Roman" w:hAnsi="Times New Roman"/>
          <w:sz w:val="28"/>
          <w:szCs w:val="28"/>
        </w:rPr>
      </w:pPr>
      <w:r w:rsidRPr="008C52D8">
        <w:rPr>
          <w:rFonts w:ascii="Times New Roman" w:hAnsi="Times New Roman"/>
          <w:sz w:val="28"/>
          <w:szCs w:val="28"/>
        </w:rPr>
        <w:t>ПОСТАНОВЛЕНИЕ</w:t>
      </w:r>
    </w:p>
    <w:p w:rsidR="00311FFA" w:rsidRPr="008C52D8" w:rsidRDefault="00311FFA" w:rsidP="00311FFA">
      <w:pPr>
        <w:widowControl w:val="0"/>
        <w:suppressAutoHyphens/>
        <w:ind w:right="-2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311FFA" w:rsidRPr="008C52D8" w:rsidRDefault="00782CBD" w:rsidP="00311FFA">
      <w:pPr>
        <w:widowControl w:val="0"/>
        <w:tabs>
          <w:tab w:val="center" w:pos="4395"/>
          <w:tab w:val="right" w:pos="10206"/>
        </w:tabs>
        <w:suppressAutoHyphens/>
        <w:ind w:right="-2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12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311FFA">
        <w:rPr>
          <w:rFonts w:ascii="Times New Roman" w:eastAsia="Lucida Sans Unicode" w:hAnsi="Times New Roman"/>
          <w:kern w:val="1"/>
          <w:sz w:val="28"/>
          <w:szCs w:val="28"/>
        </w:rPr>
        <w:t>10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>2016 г.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ab/>
        <w:t xml:space="preserve">      </w:t>
      </w:r>
      <w:r w:rsidR="00311FFA">
        <w:rPr>
          <w:rFonts w:ascii="Times New Roman" w:eastAsia="Lucida Sans Unicode" w:hAnsi="Times New Roman"/>
          <w:kern w:val="1"/>
          <w:sz w:val="28"/>
          <w:szCs w:val="28"/>
        </w:rPr>
        <w:t xml:space="preserve">       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          </w:t>
      </w:r>
      <w:r w:rsidR="00311FFA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 xml:space="preserve"> № </w:t>
      </w:r>
      <w:r>
        <w:rPr>
          <w:rFonts w:ascii="Times New Roman" w:eastAsia="Lucida Sans Unicode" w:hAnsi="Times New Roman"/>
          <w:kern w:val="1"/>
          <w:sz w:val="28"/>
          <w:szCs w:val="28"/>
        </w:rPr>
        <w:t>125</w:t>
      </w:r>
      <w:r w:rsidR="00311FFA">
        <w:rPr>
          <w:rFonts w:ascii="Times New Roman" w:eastAsia="Lucida Sans Unicode" w:hAnsi="Times New Roman"/>
          <w:kern w:val="1"/>
          <w:sz w:val="28"/>
          <w:szCs w:val="28"/>
        </w:rPr>
        <w:t xml:space="preserve">                      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</w:t>
      </w:r>
      <w:r w:rsidR="00311FFA">
        <w:rPr>
          <w:rFonts w:ascii="Times New Roman" w:eastAsia="Lucida Sans Unicode" w:hAnsi="Times New Roman"/>
          <w:kern w:val="1"/>
          <w:sz w:val="28"/>
          <w:szCs w:val="28"/>
        </w:rPr>
        <w:t xml:space="preserve">             </w:t>
      </w:r>
      <w:r w:rsidR="00311FFA" w:rsidRPr="008C52D8">
        <w:rPr>
          <w:rFonts w:ascii="Times New Roman" w:eastAsia="Lucida Sans Unicode" w:hAnsi="Times New Roman"/>
          <w:kern w:val="1"/>
          <w:sz w:val="28"/>
          <w:szCs w:val="28"/>
        </w:rPr>
        <w:t xml:space="preserve">  р.п.Горный</w:t>
      </w:r>
    </w:p>
    <w:p w:rsidR="00311FFA" w:rsidRDefault="00311FFA" w:rsidP="00311FFA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>О методике и порядке</w:t>
      </w:r>
    </w:p>
    <w:p w:rsidR="00311FFA" w:rsidRDefault="00311FFA" w:rsidP="00311FFA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 xml:space="preserve">планирования бюджетных </w:t>
      </w:r>
    </w:p>
    <w:p w:rsidR="00311FFA" w:rsidRDefault="00311FFA" w:rsidP="00311FFA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 xml:space="preserve">ассигнований бюджета </w:t>
      </w:r>
    </w:p>
    <w:p w:rsidR="00311FFA" w:rsidRDefault="00311FFA" w:rsidP="00311FFA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>Горненского городского поселения</w:t>
      </w:r>
    </w:p>
    <w:p w:rsidR="00311FFA" w:rsidRDefault="00311FFA" w:rsidP="00311FFA">
      <w:pPr>
        <w:pStyle w:val="Style4"/>
        <w:widowControl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FontStyle72"/>
        </w:rPr>
        <w:t>Красносулинского района</w:t>
      </w:r>
    </w:p>
    <w:p w:rsidR="00311FFA" w:rsidRDefault="00311FFA">
      <w:pPr>
        <w:pStyle w:val="Style4"/>
        <w:widowControl/>
        <w:spacing w:line="240" w:lineRule="auto"/>
        <w:jc w:val="both"/>
        <w:rPr>
          <w:rStyle w:val="FontStyle72"/>
          <w:lang w:val="en-US"/>
        </w:rPr>
      </w:pPr>
    </w:p>
    <w:p w:rsidR="007A0D03" w:rsidRDefault="00BC69AE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 xml:space="preserve">О внесении изменений в </w:t>
      </w:r>
      <w:r w:rsidR="00311FFA">
        <w:rPr>
          <w:rStyle w:val="FontStyle72"/>
        </w:rPr>
        <w:t>постановление</w:t>
      </w:r>
    </w:p>
    <w:p w:rsidR="00311FFA" w:rsidRDefault="00BC69AE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 xml:space="preserve">Администрации </w:t>
      </w:r>
      <w:r w:rsidR="00311FFA">
        <w:rPr>
          <w:rStyle w:val="FontStyle72"/>
        </w:rPr>
        <w:t xml:space="preserve">Горненского городского </w:t>
      </w:r>
    </w:p>
    <w:p w:rsidR="007A0D03" w:rsidRDefault="00311FFA">
      <w:pPr>
        <w:pStyle w:val="Style4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>поселения</w:t>
      </w:r>
      <w:r w:rsidR="00BC69AE">
        <w:rPr>
          <w:rStyle w:val="FontStyle72"/>
        </w:rPr>
        <w:t xml:space="preserve"> от </w:t>
      </w:r>
      <w:r>
        <w:rPr>
          <w:rStyle w:val="FontStyle72"/>
        </w:rPr>
        <w:t>08</w:t>
      </w:r>
      <w:r w:rsidR="00BC69AE">
        <w:rPr>
          <w:rStyle w:val="FontStyle72"/>
        </w:rPr>
        <w:t>.0</w:t>
      </w:r>
      <w:r>
        <w:rPr>
          <w:rStyle w:val="FontStyle72"/>
        </w:rPr>
        <w:t>5</w:t>
      </w:r>
      <w:r w:rsidR="00BC69AE">
        <w:rPr>
          <w:rStyle w:val="FontStyle72"/>
        </w:rPr>
        <w:t xml:space="preserve">.2016 № </w:t>
      </w:r>
      <w:r>
        <w:rPr>
          <w:rStyle w:val="FontStyle72"/>
        </w:rPr>
        <w:t>62/1</w:t>
      </w:r>
    </w:p>
    <w:p w:rsidR="007A0D03" w:rsidRDefault="007A0D0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311FFA" w:rsidRDefault="00BC69AE">
      <w:pPr>
        <w:pStyle w:val="1"/>
        <w:shd w:val="clear" w:color="auto" w:fill="auto"/>
        <w:spacing w:before="0" w:after="244" w:line="293" w:lineRule="exact"/>
        <w:ind w:left="40" w:right="-2" w:firstLine="669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внесения изменений в отдельные положения Методики планирования бюджетных ассигнований бюджета </w:t>
      </w:r>
      <w:r w:rsidR="00311FFA">
        <w:rPr>
          <w:sz w:val="28"/>
          <w:szCs w:val="28"/>
        </w:rPr>
        <w:t>поселения, администрация Горненского городского поселения,</w:t>
      </w:r>
    </w:p>
    <w:p w:rsidR="007A0D03" w:rsidRPr="00311FFA" w:rsidRDefault="00BC69AE">
      <w:pPr>
        <w:pStyle w:val="1"/>
        <w:shd w:val="clear" w:color="auto" w:fill="auto"/>
        <w:spacing w:before="0" w:after="244" w:line="293" w:lineRule="exact"/>
        <w:ind w:left="40" w:right="-2" w:firstLine="669"/>
        <w:rPr>
          <w:sz w:val="28"/>
          <w:szCs w:val="28"/>
        </w:rPr>
      </w:pPr>
      <w:r w:rsidRPr="00311FFA">
        <w:rPr>
          <w:sz w:val="28"/>
          <w:szCs w:val="28"/>
        </w:rPr>
        <w:t xml:space="preserve"> </w:t>
      </w:r>
      <w:r w:rsidR="00311FFA" w:rsidRPr="00311FFA">
        <w:rPr>
          <w:sz w:val="28"/>
          <w:szCs w:val="28"/>
        </w:rPr>
        <w:t xml:space="preserve">                                   ПОСТАНОВЛЯЕТ</w:t>
      </w:r>
      <w:r w:rsidR="00311FFA">
        <w:rPr>
          <w:sz w:val="28"/>
          <w:szCs w:val="28"/>
        </w:rPr>
        <w:t>:</w:t>
      </w:r>
    </w:p>
    <w:p w:rsidR="007A0D03" w:rsidRDefault="00BC69AE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 2 к </w:t>
      </w:r>
      <w:r w:rsidR="00311FF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  <w:r w:rsidR="00311FF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от </w:t>
      </w:r>
      <w:r w:rsidR="00311FFA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311FFA">
        <w:rPr>
          <w:sz w:val="28"/>
          <w:szCs w:val="28"/>
        </w:rPr>
        <w:t>5</w:t>
      </w:r>
      <w:r>
        <w:rPr>
          <w:sz w:val="28"/>
          <w:szCs w:val="28"/>
        </w:rPr>
        <w:t xml:space="preserve">.2016 № </w:t>
      </w:r>
      <w:r w:rsidR="00311FFA">
        <w:rPr>
          <w:sz w:val="28"/>
          <w:szCs w:val="28"/>
        </w:rPr>
        <w:t>62/1</w:t>
      </w:r>
      <w:r>
        <w:rPr>
          <w:sz w:val="28"/>
          <w:szCs w:val="28"/>
        </w:rPr>
        <w:t xml:space="preserve"> «О методике и порядке планирования бюджетных ассигнований бюджета </w:t>
      </w:r>
      <w:r w:rsidR="00311FFA">
        <w:rPr>
          <w:sz w:val="28"/>
          <w:szCs w:val="28"/>
        </w:rPr>
        <w:t>Горненского городского поселения Красносулинского района</w:t>
      </w:r>
      <w:r>
        <w:rPr>
          <w:sz w:val="28"/>
          <w:szCs w:val="28"/>
        </w:rPr>
        <w:t xml:space="preserve">» согласно приложению к настоящему </w:t>
      </w:r>
      <w:r w:rsidR="00311FFA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A0D03" w:rsidRDefault="00BC69AE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311FFA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311FFA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 </w:t>
      </w:r>
      <w:r w:rsidR="00311FFA">
        <w:rPr>
          <w:sz w:val="28"/>
          <w:szCs w:val="28"/>
        </w:rPr>
        <w:t>поселения</w:t>
      </w:r>
      <w:r>
        <w:rPr>
          <w:sz w:val="28"/>
          <w:szCs w:val="28"/>
        </w:rPr>
        <w:t>, начальник</w:t>
      </w:r>
      <w:r w:rsidR="00311FF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11FFA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Администрации </w:t>
      </w:r>
      <w:r w:rsidR="00311FF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обеспечить исполнение настоящего приказа.</w:t>
      </w:r>
    </w:p>
    <w:p w:rsidR="007A0D03" w:rsidRDefault="00BC69AE">
      <w:pPr>
        <w:pStyle w:val="21"/>
        <w:numPr>
          <w:ilvl w:val="0"/>
          <w:numId w:val="9"/>
        </w:numPr>
        <w:shd w:val="clear" w:color="auto" w:fill="auto"/>
        <w:spacing w:before="0" w:after="0" w:line="293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11FF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7A0D03" w:rsidRDefault="007A0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D03" w:rsidRDefault="007A0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D03" w:rsidRDefault="007A0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D03" w:rsidRDefault="007A0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D03" w:rsidRDefault="00311F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Горненского</w:t>
      </w:r>
    </w:p>
    <w:p w:rsidR="00311FFA" w:rsidRDefault="00311F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Н.А.Колесников</w:t>
      </w:r>
    </w:p>
    <w:p w:rsidR="002E438F" w:rsidRDefault="002E438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2E438F" w:rsidRPr="002E438F" w:rsidRDefault="002E438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2E438F" w:rsidRPr="002E438F" w:rsidRDefault="002E438F" w:rsidP="002E438F">
      <w:pPr>
        <w:ind w:left="6096"/>
        <w:rPr>
          <w:rFonts w:ascii="Times New Roman" w:hAnsi="Times New Roman"/>
          <w:sz w:val="28"/>
          <w:szCs w:val="28"/>
        </w:rPr>
      </w:pPr>
      <w:r w:rsidRPr="002E43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E438F" w:rsidRPr="002E438F" w:rsidRDefault="002E438F" w:rsidP="002E438F">
      <w:pPr>
        <w:ind w:left="6096"/>
        <w:rPr>
          <w:rFonts w:ascii="Times New Roman" w:hAnsi="Times New Roman"/>
          <w:sz w:val="28"/>
          <w:szCs w:val="28"/>
        </w:rPr>
      </w:pPr>
      <w:r w:rsidRPr="002E438F">
        <w:rPr>
          <w:rFonts w:ascii="Times New Roman" w:hAnsi="Times New Roman"/>
          <w:sz w:val="28"/>
          <w:szCs w:val="28"/>
        </w:rPr>
        <w:t xml:space="preserve">к постановлению Администрации Горненского городского поселения </w:t>
      </w:r>
    </w:p>
    <w:p w:rsidR="002E438F" w:rsidRPr="002E438F" w:rsidRDefault="002E438F" w:rsidP="002E438F">
      <w:pPr>
        <w:ind w:left="6096"/>
        <w:rPr>
          <w:rFonts w:ascii="Times New Roman" w:hAnsi="Times New Roman"/>
          <w:sz w:val="28"/>
          <w:szCs w:val="28"/>
        </w:rPr>
      </w:pPr>
      <w:r w:rsidRPr="002E438F">
        <w:rPr>
          <w:rFonts w:ascii="Times New Roman" w:hAnsi="Times New Roman"/>
          <w:sz w:val="28"/>
          <w:szCs w:val="28"/>
        </w:rPr>
        <w:t>от 12.10.2016  № 125</w:t>
      </w:r>
    </w:p>
    <w:p w:rsidR="002E438F" w:rsidRPr="002E438F" w:rsidRDefault="002E438F" w:rsidP="002E438F">
      <w:pPr>
        <w:rPr>
          <w:rFonts w:ascii="Times New Roman" w:hAnsi="Times New Roman"/>
          <w:sz w:val="28"/>
          <w:szCs w:val="28"/>
        </w:rPr>
      </w:pP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/>
        <w:jc w:val="center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ИЗМЕНЕНИЯ,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/>
        <w:jc w:val="center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вносимые в приложение № 2 к постановлению Администрации Горненского городского поселения от 08.05.2016 № 62/1 «О методике и порядке планирования бюджетных ассигнований бюджета Горненского городского поселения Красносулинского района»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В разделе 3:</w:t>
      </w:r>
    </w:p>
    <w:p w:rsidR="002E438F" w:rsidRPr="002E438F" w:rsidRDefault="002E438F" w:rsidP="002E438F">
      <w:pPr>
        <w:pStyle w:val="1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0" w:line="317" w:lineRule="exact"/>
        <w:ind w:lef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В пункте 3.1</w:t>
      </w:r>
    </w:p>
    <w:p w:rsidR="002E438F" w:rsidRPr="002E438F" w:rsidRDefault="002E438F" w:rsidP="002E438F">
      <w:pPr>
        <w:pStyle w:val="1"/>
        <w:numPr>
          <w:ilvl w:val="1"/>
          <w:numId w:val="14"/>
        </w:numPr>
        <w:shd w:val="clear" w:color="auto" w:fill="auto"/>
        <w:tabs>
          <w:tab w:val="left" w:pos="1234"/>
        </w:tabs>
        <w:spacing w:before="0" w:after="0" w:line="317" w:lineRule="exact"/>
        <w:ind w:lef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Подпункт 3.1.1 изложить в следующей редакции: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«3.1.1. Расчет планового объема бюджетных ассигнований на финансовое обеспечение выполнения функций органов местного самоуправления Красносулинского района (далее - органов местного самоуправления) осуществляется по следующим расходам: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денежное содержание работников органов местного самоуправления, иных категорий работников;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командировочные и иные выплаты в соответствии с трудовыми договорами (контрактами), законодательством Российской Федерации, Ростовской области и правовыми актами Горненского городского поселения;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 xml:space="preserve">закупки товаров, работ и услуг для обеспечения муниципальных нужд; 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 w:firstLine="70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уплата налогов, сборов и иных обязательных платежей в бюджетную систему Российской Федерации.</w:t>
      </w:r>
    </w:p>
    <w:p w:rsidR="002E438F" w:rsidRPr="002E438F" w:rsidRDefault="002E438F" w:rsidP="002E43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E438F">
        <w:rPr>
          <w:rFonts w:ascii="Times New Roman" w:hAnsi="Times New Roman"/>
          <w:sz w:val="28"/>
          <w:szCs w:val="28"/>
        </w:rPr>
        <w:t>Расчет планового объема бюджетных ассигнований на оплату труда муниципальных служащих Горненского городского поселения, осуществляется нормативным методом с учетом утвержденной структуры, штатной численности органов местного самоуправления в соответствии с Областным законом от 09.10.2007 № 786-3C «О муниципальной службе в Ростовской области», решением Собрания депутатов Горненского городского поселения от 28.04.2011 № 105 «О денежном содержании Главы Горненского городского поселения и муниципальных служащих муниципального образования «Горненское городское поселение», а также иными нормативными правовыми актами Ростовской области, Красносулинского района, Горненского городского поселения.</w:t>
      </w:r>
    </w:p>
    <w:p w:rsidR="002E438F" w:rsidRPr="002E438F" w:rsidRDefault="002E438F" w:rsidP="002E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38F">
        <w:rPr>
          <w:rFonts w:ascii="Times New Roman" w:hAnsi="Times New Roman"/>
          <w:sz w:val="28"/>
          <w:szCs w:val="28"/>
        </w:rPr>
        <w:t>Расчет планового объема бюджетных ассигнований на оплату труда работников, занимающих должности, не отнесенные к должностям муниципальной службы Горненского городского поселения, и осуществляющих техническое обеспечение деятельности органов местного самоуправления, а также обслуживающего персонала, осуществляется нормативным методом с учетом утвержденной структуры, штатной численности органов местного самоуправления в соответствии с решением Собрания депутатов Горненского городского поселения от 06.02.2009 № 16 «Об утверждении Положения 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и обслуживающего персонала органов местного самоуправления» с учетом индексации в размерах и сроки, установленные для работников муниципальных учреждений и начислений по страховым взносам в государственные внебюджетные фонды в соответствии с Федеральными законами Российской Федерации от 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2E438F">
        <w:rPr>
          <w:sz w:val="28"/>
          <w:szCs w:val="28"/>
        </w:rPr>
        <w:t>Расчет планового объема бюджетных ассигнований на обеспечение дополнительных гарантий муниципальным служащим осуществляется нормативным методом в соответствии Решениями Собрания депутатов горненского городского поселения от 25.03.2015 № 98 «Об утверждении Положения о размере и порядке выплаты ежегодной компенсации на лечение Главе Горненского городского поселения и муниципальным служащим Администрации Горненского городского поселения», 28.04.2011 № 105 «О денежном содержании Главы Горненского городского поселения и муниципальных служащих муниципального образования «Горненское городское поселение», регламентирующими порядок их расчета.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Плановый объем бюджетных ассигнований на командировочные расходы определяется 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расчет по которым осуществляется в соответствии с подпунктом 3.1.5 пункта 3.1 раздела 3 настоящей Методики) исходя из объема бюджетных ассигнований, предусмотренных в текущем году на данные цели.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 раздела 3 настоящей Методики.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При этом стоимость имущества, приобретенного за счет средств бюджета поселения, и подлежащего передаче в текущем финансовом году в установленном законом порядке в муниципальную собственность поселений и собственность Российской Федерации и Ростовской области, подлежит вычету (исключается) из остаточной балансовой стоимости имущества на конец отчетного финансового года.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Для органов местного самоуправления, являющихся получателями средств субвенций федерального и областного бюджетов на осуществление переданных государственных полномочий Российской Федерации и Ростовской области, расчеты по вышеперечисленным расходам аппаратов органов местного самоуправления корректируются с учетом объемов, предусматриваемых по каждому направлению расходов за счет соответствующей субвенции.».</w:t>
      </w:r>
    </w:p>
    <w:p w:rsidR="002E438F" w:rsidRPr="002E438F" w:rsidRDefault="002E438F" w:rsidP="002E438F">
      <w:pPr>
        <w:pStyle w:val="1"/>
        <w:numPr>
          <w:ilvl w:val="1"/>
          <w:numId w:val="14"/>
        </w:numPr>
        <w:shd w:val="clear" w:color="auto" w:fill="auto"/>
        <w:tabs>
          <w:tab w:val="left" w:pos="1281"/>
        </w:tabs>
        <w:spacing w:before="0" w:after="0"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В подпункте 3.1.4: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абзац пятый признать утратившим силу;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абзац восьмой после слов «проектной документации» дополнить словами «(или документы, подтверждающие разработку проектной документации)»;</w:t>
      </w:r>
    </w:p>
    <w:p w:rsidR="002E438F" w:rsidRPr="002E438F" w:rsidRDefault="002E438F" w:rsidP="002E438F">
      <w:pPr>
        <w:pStyle w:val="1"/>
        <w:shd w:val="clear" w:color="auto" w:fill="auto"/>
        <w:spacing w:line="317" w:lineRule="exact"/>
        <w:ind w:left="20" w:firstLine="720"/>
        <w:rPr>
          <w:sz w:val="28"/>
          <w:szCs w:val="28"/>
          <w:lang w:val="en-US" w:eastAsia="ru-RU"/>
        </w:rPr>
      </w:pPr>
      <w:r w:rsidRPr="002E438F">
        <w:rPr>
          <w:sz w:val="28"/>
          <w:szCs w:val="28"/>
          <w:lang w:eastAsia="ru-RU"/>
        </w:rPr>
        <w:t>абзац десятый признать утратившим силу.</w:t>
      </w:r>
    </w:p>
    <w:sectPr w:rsidR="002E438F" w:rsidRPr="002E438F" w:rsidSect="007A0D03">
      <w:footerReference w:type="default" r:id="rId8"/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54" w:rsidRDefault="00495254">
      <w:pPr>
        <w:spacing w:after="0" w:line="240" w:lineRule="auto"/>
      </w:pPr>
      <w:r>
        <w:separator/>
      </w:r>
    </w:p>
  </w:endnote>
  <w:endnote w:type="continuationSeparator" w:id="1">
    <w:p w:rsidR="00495254" w:rsidRDefault="0049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03" w:rsidRDefault="003976F5">
    <w:pPr>
      <w:rPr>
        <w:sz w:val="2"/>
        <w:szCs w:val="2"/>
      </w:rPr>
    </w:pPr>
    <w:r w:rsidRPr="003976F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4.8pt;width:4.3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D03" w:rsidRDefault="003976F5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9525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54" w:rsidRDefault="00495254">
      <w:pPr>
        <w:spacing w:after="0" w:line="240" w:lineRule="auto"/>
      </w:pPr>
      <w:r>
        <w:separator/>
      </w:r>
    </w:p>
  </w:footnote>
  <w:footnote w:type="continuationSeparator" w:id="1">
    <w:p w:rsidR="00495254" w:rsidRDefault="0049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E7651"/>
    <w:multiLevelType w:val="multilevel"/>
    <w:tmpl w:val="49C8DC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0D03"/>
    <w:rsid w:val="000F3815"/>
    <w:rsid w:val="002E438F"/>
    <w:rsid w:val="00311FFA"/>
    <w:rsid w:val="003976F5"/>
    <w:rsid w:val="00495254"/>
    <w:rsid w:val="00782CBD"/>
    <w:rsid w:val="007A0D03"/>
    <w:rsid w:val="00BC69AE"/>
    <w:rsid w:val="00C26AE5"/>
    <w:rsid w:val="00DE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A0D0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7A0D0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0D0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7A0D0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7A0D0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7A0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A0D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0D0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A0D0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A0D03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7A0D03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7A0D03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7A0D03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7A0D0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7A0D03"/>
    <w:pPr>
      <w:ind w:left="720"/>
      <w:contextualSpacing/>
    </w:pPr>
  </w:style>
  <w:style w:type="paragraph" w:customStyle="1" w:styleId="210">
    <w:name w:val="Основной текст 21"/>
    <w:basedOn w:val="a"/>
    <w:rsid w:val="00311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38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43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4CB9-F503-4C3A-B8A8-CD8F1A9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Admin</cp:lastModifiedBy>
  <cp:revision>20</cp:revision>
  <cp:lastPrinted>2016-06-14T13:51:00Z</cp:lastPrinted>
  <dcterms:created xsi:type="dcterms:W3CDTF">2015-08-10T08:47:00Z</dcterms:created>
  <dcterms:modified xsi:type="dcterms:W3CDTF">2016-10-08T08:13:00Z</dcterms:modified>
</cp:coreProperties>
</file>